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F" w:rsidRPr="00504056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>U</w:t>
      </w:r>
      <w:r w:rsidR="003910B7">
        <w:rPr>
          <w:b/>
          <w:sz w:val="28"/>
          <w:szCs w:val="28"/>
        </w:rPr>
        <w:t>chwała Nr VIII/44/2015</w:t>
      </w:r>
    </w:p>
    <w:p w:rsidR="004860CF" w:rsidRPr="00504056" w:rsidRDefault="007006FB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>Rady Powiatu Mławskiego</w:t>
      </w:r>
    </w:p>
    <w:p w:rsidR="004860CF" w:rsidRPr="00504056" w:rsidRDefault="007006FB" w:rsidP="00B830D2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>z dnia</w:t>
      </w:r>
      <w:r w:rsidR="003A40B2">
        <w:rPr>
          <w:b/>
          <w:sz w:val="28"/>
          <w:szCs w:val="28"/>
        </w:rPr>
        <w:t xml:space="preserve"> 26 </w:t>
      </w:r>
      <w:r w:rsidR="001C00B9">
        <w:rPr>
          <w:b/>
          <w:sz w:val="28"/>
          <w:szCs w:val="28"/>
        </w:rPr>
        <w:t xml:space="preserve">czerwca </w:t>
      </w:r>
      <w:r w:rsidR="00B830D2" w:rsidRPr="00504056">
        <w:rPr>
          <w:b/>
          <w:sz w:val="28"/>
          <w:szCs w:val="28"/>
        </w:rPr>
        <w:t xml:space="preserve">2015 roku </w:t>
      </w:r>
    </w:p>
    <w:p w:rsidR="00B830D2" w:rsidRDefault="00B830D2" w:rsidP="00B830D2">
      <w:pPr>
        <w:tabs>
          <w:tab w:val="left" w:pos="1740"/>
        </w:tabs>
        <w:spacing w:line="200" w:lineRule="atLeast"/>
        <w:jc w:val="center"/>
      </w:pPr>
    </w:p>
    <w:p w:rsidR="004860CF" w:rsidRDefault="007006FB" w:rsidP="002A539F">
      <w:pPr>
        <w:tabs>
          <w:tab w:val="left" w:pos="1740"/>
        </w:tabs>
        <w:spacing w:line="200" w:lineRule="atLeast"/>
        <w:jc w:val="center"/>
      </w:pPr>
      <w:r>
        <w:rPr>
          <w:b/>
        </w:rPr>
        <w:t>w sprawie</w:t>
      </w:r>
      <w:r w:rsidR="004B47DB">
        <w:rPr>
          <w:b/>
        </w:rPr>
        <w:t xml:space="preserve"> </w:t>
      </w:r>
      <w:r w:rsidR="001C00B9">
        <w:rPr>
          <w:b/>
        </w:rPr>
        <w:t>wyrażenia zgody na dokonanie zamiany nieruchomości stanowiącej własność Powiatu Mławskiego, położonej w obrębie Bogurzyn, gminy Wiśniewo</w:t>
      </w:r>
      <w:r w:rsidR="00CF79FB">
        <w:rPr>
          <w:b/>
        </w:rPr>
        <w:t xml:space="preserve"> </w:t>
      </w:r>
    </w:p>
    <w:p w:rsidR="004860CF" w:rsidRDefault="004860CF">
      <w:pPr>
        <w:tabs>
          <w:tab w:val="left" w:pos="1740"/>
        </w:tabs>
        <w:spacing w:line="200" w:lineRule="atLeast"/>
        <w:jc w:val="center"/>
        <w:rPr>
          <w:b/>
        </w:rPr>
      </w:pPr>
    </w:p>
    <w:p w:rsidR="004860CF" w:rsidRDefault="004860CF">
      <w:pPr>
        <w:tabs>
          <w:tab w:val="left" w:pos="1740"/>
        </w:tabs>
        <w:spacing w:line="200" w:lineRule="atLeast"/>
      </w:pPr>
    </w:p>
    <w:p w:rsidR="004860CF" w:rsidRDefault="007006FB">
      <w:pPr>
        <w:tabs>
          <w:tab w:val="left" w:pos="1120"/>
        </w:tabs>
        <w:spacing w:line="200" w:lineRule="atLeast"/>
        <w:jc w:val="both"/>
      </w:pPr>
      <w:r>
        <w:t>Na podstawie</w:t>
      </w:r>
      <w:r w:rsidR="008E7D3E">
        <w:t xml:space="preserve"> art.13 ust.1 i </w:t>
      </w:r>
      <w:r w:rsidR="002A539F">
        <w:t>art.1</w:t>
      </w:r>
      <w:r w:rsidR="00A06203">
        <w:t xml:space="preserve">5 </w:t>
      </w:r>
      <w:r w:rsidR="008E7D3E">
        <w:t xml:space="preserve">ust.1 </w:t>
      </w:r>
      <w:r w:rsidR="002A539F">
        <w:t>ustawy</w:t>
      </w:r>
      <w:r w:rsidR="004B47DB">
        <w:t xml:space="preserve"> z dnia 21 sierpnia 1997 r</w:t>
      </w:r>
      <w:r w:rsidR="001603D3">
        <w:t xml:space="preserve">oku </w:t>
      </w:r>
      <w:r w:rsidR="004B47DB">
        <w:t>o </w:t>
      </w:r>
      <w:r w:rsidR="002A539F">
        <w:t>gospodarce nieruchomościami (tekst jednolity: Dz.</w:t>
      </w:r>
      <w:r w:rsidR="004B47DB">
        <w:t xml:space="preserve"> </w:t>
      </w:r>
      <w:r w:rsidR="002A539F">
        <w:t>U.</w:t>
      </w:r>
      <w:r w:rsidR="004B47DB">
        <w:t xml:space="preserve"> z 201</w:t>
      </w:r>
      <w:r w:rsidR="00A06203">
        <w:t>5</w:t>
      </w:r>
      <w:r w:rsidR="004B47DB">
        <w:t xml:space="preserve"> r</w:t>
      </w:r>
      <w:r w:rsidR="002B0859">
        <w:t>oku</w:t>
      </w:r>
      <w:r w:rsidR="002A539F">
        <w:t>,</w:t>
      </w:r>
      <w:r w:rsidR="00CF79FB">
        <w:t xml:space="preserve"> </w:t>
      </w:r>
      <w:r w:rsidR="002A539F">
        <w:t>poz.</w:t>
      </w:r>
      <w:r w:rsidR="00A06203">
        <w:t>782</w:t>
      </w:r>
      <w:r w:rsidR="002A539F">
        <w:t xml:space="preserve">) oraz </w:t>
      </w:r>
      <w:r>
        <w:t>art.12 pkt 8 lit.</w:t>
      </w:r>
      <w:r w:rsidR="00A27D45">
        <w:t xml:space="preserve"> </w:t>
      </w:r>
      <w:r>
        <w:t>a u</w:t>
      </w:r>
      <w:r w:rsidR="004B47DB">
        <w:t>stawy z dnia 5 czerwca 1998 r</w:t>
      </w:r>
      <w:r w:rsidR="00A0514A">
        <w:t xml:space="preserve">oku </w:t>
      </w:r>
      <w:r>
        <w:t xml:space="preserve">o samorządzie powiatowym (tekst jednolity: Dz. U. </w:t>
      </w:r>
      <w:r w:rsidR="003910B7">
        <w:t xml:space="preserve">                 </w:t>
      </w:r>
      <w:r>
        <w:t>z 20</w:t>
      </w:r>
      <w:r w:rsidR="00D91874">
        <w:t>13 r</w:t>
      </w:r>
      <w:r w:rsidR="002B0859">
        <w:t xml:space="preserve">oku, </w:t>
      </w:r>
      <w:r>
        <w:t xml:space="preserve">poz. </w:t>
      </w:r>
      <w:r w:rsidR="00D317C1">
        <w:t>5</w:t>
      </w:r>
      <w:r>
        <w:t>9</w:t>
      </w:r>
      <w:r w:rsidR="00D91874">
        <w:t>5</w:t>
      </w:r>
      <w:r w:rsidR="00AF28FC">
        <w:t xml:space="preserve"> ze zm.</w:t>
      </w:r>
      <w:r>
        <w:t>) – Rada Powiatu Mławskiego uchwala co następuje: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Default="00DC753D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4860CF" w:rsidRDefault="004860CF">
      <w:pPr>
        <w:tabs>
          <w:tab w:val="left" w:pos="1740"/>
        </w:tabs>
        <w:spacing w:line="200" w:lineRule="atLeast"/>
        <w:jc w:val="both"/>
      </w:pPr>
    </w:p>
    <w:p w:rsidR="004860CF" w:rsidRDefault="007006FB" w:rsidP="008E7D3E">
      <w:pPr>
        <w:jc w:val="both"/>
        <w:rPr>
          <w:szCs w:val="24"/>
        </w:rPr>
      </w:pPr>
      <w:r w:rsidRPr="00E90A42">
        <w:rPr>
          <w:color w:val="auto"/>
          <w:szCs w:val="24"/>
        </w:rPr>
        <w:t xml:space="preserve">Rada Powiatu Mławskiego </w:t>
      </w:r>
      <w:r w:rsidR="008E7D3E">
        <w:rPr>
          <w:color w:val="auto"/>
          <w:szCs w:val="24"/>
        </w:rPr>
        <w:t xml:space="preserve">wyraża zgodę na dokonanie ekwiwalentnej zamiany nieruchomości </w:t>
      </w:r>
      <w:r w:rsidR="00E32507" w:rsidRPr="00E90A42">
        <w:rPr>
          <w:color w:val="auto"/>
          <w:szCs w:val="24"/>
        </w:rPr>
        <w:t>stanowiąc</w:t>
      </w:r>
      <w:r w:rsidR="008E7D3E">
        <w:rPr>
          <w:color w:val="auto"/>
          <w:szCs w:val="24"/>
        </w:rPr>
        <w:t>ej w</w:t>
      </w:r>
      <w:r w:rsidR="00E32507" w:rsidRPr="00E90A42">
        <w:rPr>
          <w:color w:val="auto"/>
          <w:szCs w:val="24"/>
        </w:rPr>
        <w:t xml:space="preserve">łasność </w:t>
      </w:r>
      <w:r w:rsidR="008E7D3E" w:rsidRPr="00FB2203">
        <w:rPr>
          <w:szCs w:val="24"/>
        </w:rPr>
        <w:t xml:space="preserve">Powiatu Mławskiego, położonej w obrębie 0001 Bogurzyn, gminy Wiśniewo, </w:t>
      </w:r>
      <w:r w:rsidR="00675D39">
        <w:rPr>
          <w:szCs w:val="24"/>
        </w:rPr>
        <w:t xml:space="preserve">powiatu mławskiego, </w:t>
      </w:r>
      <w:r w:rsidR="008E7D3E" w:rsidRPr="00FB2203">
        <w:rPr>
          <w:szCs w:val="24"/>
        </w:rPr>
        <w:t xml:space="preserve">stanowiącej działkę gruntu oznaczoną numerem </w:t>
      </w:r>
      <w:r w:rsidR="00852E02">
        <w:rPr>
          <w:szCs w:val="24"/>
        </w:rPr>
        <w:t xml:space="preserve">ewidencyjnym </w:t>
      </w:r>
      <w:r w:rsidR="008E7D3E" w:rsidRPr="00FB2203">
        <w:rPr>
          <w:szCs w:val="24"/>
        </w:rPr>
        <w:t xml:space="preserve">209/15 o powierzchni 0,8118 ha, objętej księgą wieczystą o numerze PL1M/00046211/8, </w:t>
      </w:r>
      <w:r w:rsidR="008E7D3E">
        <w:rPr>
          <w:szCs w:val="24"/>
        </w:rPr>
        <w:t>prowadzoną przez Sąd Rejonowy w Mławie IV Wydział Ksiąg Wieczystych na nieruchomość stanowiącą własnoś</w:t>
      </w:r>
      <w:r w:rsidR="00675D39">
        <w:rPr>
          <w:szCs w:val="24"/>
        </w:rPr>
        <w:t xml:space="preserve">ć </w:t>
      </w:r>
      <w:r w:rsidR="008E7D3E">
        <w:rPr>
          <w:szCs w:val="24"/>
        </w:rPr>
        <w:t xml:space="preserve"> Fundacji „Odzyskać Radość” z siedzibą w Bogurzynie, położon</w:t>
      </w:r>
      <w:r w:rsidR="00675D39">
        <w:rPr>
          <w:szCs w:val="24"/>
        </w:rPr>
        <w:t xml:space="preserve">ą </w:t>
      </w:r>
      <w:r w:rsidR="008E7D3E">
        <w:rPr>
          <w:szCs w:val="24"/>
        </w:rPr>
        <w:t>w obrębie 0001 Bogurzyn, gminy Wiśniewo, stanowiąc</w:t>
      </w:r>
      <w:r w:rsidR="00675D39">
        <w:rPr>
          <w:szCs w:val="24"/>
        </w:rPr>
        <w:t xml:space="preserve">ą </w:t>
      </w:r>
      <w:r w:rsidR="008E7D3E">
        <w:rPr>
          <w:szCs w:val="24"/>
        </w:rPr>
        <w:t xml:space="preserve">działkę gruntu oznaczoną numerem </w:t>
      </w:r>
      <w:r w:rsidR="00852E02">
        <w:rPr>
          <w:szCs w:val="24"/>
        </w:rPr>
        <w:t xml:space="preserve">ewidencyjnym </w:t>
      </w:r>
      <w:r w:rsidR="008E7D3E">
        <w:rPr>
          <w:szCs w:val="24"/>
        </w:rPr>
        <w:t xml:space="preserve">209/13 o powierzchni 0,6987 ha, objętą </w:t>
      </w:r>
      <w:r w:rsidR="008E7D3E" w:rsidRPr="00FB2203">
        <w:rPr>
          <w:szCs w:val="24"/>
        </w:rPr>
        <w:t>wieczystą o numerze PL1M/000</w:t>
      </w:r>
      <w:r w:rsidR="00626FA7">
        <w:rPr>
          <w:szCs w:val="24"/>
        </w:rPr>
        <w:t>64565/6</w:t>
      </w:r>
      <w:r w:rsidR="008E7D3E" w:rsidRPr="00FB2203">
        <w:rPr>
          <w:szCs w:val="24"/>
        </w:rPr>
        <w:t xml:space="preserve">, </w:t>
      </w:r>
      <w:r w:rsidR="008E7D3E">
        <w:rPr>
          <w:szCs w:val="24"/>
        </w:rPr>
        <w:t>prowadzoną przez Sąd Rejonowy w Mławie IV Wydział Ksiąg Wieczystych.</w:t>
      </w:r>
    </w:p>
    <w:p w:rsidR="008E7D3E" w:rsidRPr="008E7D3E" w:rsidRDefault="008E7D3E" w:rsidP="008E7D3E">
      <w:pPr>
        <w:jc w:val="both"/>
        <w:rPr>
          <w:szCs w:val="24"/>
        </w:rPr>
      </w:pPr>
    </w:p>
    <w:p w:rsidR="004860CF" w:rsidRDefault="00DC753D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4B47DB" w:rsidRDefault="004B47DB">
      <w:pPr>
        <w:tabs>
          <w:tab w:val="left" w:pos="1740"/>
        </w:tabs>
        <w:spacing w:line="200" w:lineRule="atLeast"/>
        <w:jc w:val="center"/>
        <w:rPr>
          <w:b/>
        </w:rPr>
      </w:pPr>
    </w:p>
    <w:p w:rsidR="004860CF" w:rsidRDefault="004860CF">
      <w:pPr>
        <w:tabs>
          <w:tab w:val="left" w:pos="860"/>
        </w:tabs>
        <w:spacing w:line="200" w:lineRule="atLeast"/>
        <w:jc w:val="both"/>
        <w:rPr>
          <w:b/>
        </w:rPr>
      </w:pPr>
    </w:p>
    <w:p w:rsidR="004860C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7006FB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</w:t>
      </w:r>
      <w:r w:rsidR="008E7D3E">
        <w:rPr>
          <w:b/>
        </w:rPr>
        <w:t>3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3C5AB3">
      <w:pPr>
        <w:tabs>
          <w:tab w:val="left" w:pos="860"/>
        </w:tabs>
        <w:spacing w:line="2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C58FD1" wp14:editId="562B13B6">
            <wp:simplePos x="0" y="0"/>
            <wp:positionH relativeFrom="column">
              <wp:posOffset>3995420</wp:posOffset>
            </wp:positionH>
            <wp:positionV relativeFrom="paragraph">
              <wp:posOffset>20320</wp:posOffset>
            </wp:positionV>
            <wp:extent cx="704850" cy="240030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FB">
        <w:t>Uchwała wchodzi w życie z dniem podjęcia.</w:t>
      </w: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4860CF">
      <w:pPr>
        <w:tabs>
          <w:tab w:val="left" w:pos="860"/>
        </w:tabs>
        <w:spacing w:line="200" w:lineRule="atLeast"/>
        <w:jc w:val="both"/>
      </w:pPr>
    </w:p>
    <w:p w:rsidR="004860CF" w:rsidRDefault="004860CF">
      <w:pPr>
        <w:tabs>
          <w:tab w:val="left" w:pos="860"/>
        </w:tabs>
        <w:spacing w:line="200" w:lineRule="atLeast"/>
        <w:jc w:val="both"/>
        <w:rPr>
          <w:b/>
        </w:rPr>
      </w:pPr>
    </w:p>
    <w:p w:rsidR="004860C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753D">
        <w:rPr>
          <w:b/>
        </w:rPr>
        <w:t xml:space="preserve">                 </w:t>
      </w:r>
      <w:r>
        <w:rPr>
          <w:b/>
        </w:rPr>
        <w:t>Przewodniczący</w:t>
      </w:r>
    </w:p>
    <w:p w:rsidR="004860C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753D">
        <w:rPr>
          <w:b/>
        </w:rPr>
        <w:t xml:space="preserve">                  </w:t>
      </w:r>
      <w:r>
        <w:rPr>
          <w:b/>
        </w:rPr>
        <w:t>Rady  Powiatu  Mławskiego</w:t>
      </w:r>
      <w:bookmarkStart w:id="0" w:name="_GoBack"/>
      <w:bookmarkEnd w:id="0"/>
    </w:p>
    <w:p w:rsidR="004860CF" w:rsidRDefault="007006F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ab/>
      </w:r>
    </w:p>
    <w:p w:rsidR="004860CF" w:rsidRDefault="00B830D2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                               </w:t>
      </w:r>
      <w:r w:rsidR="007006FB">
        <w:rPr>
          <w:b/>
        </w:rPr>
        <w:t xml:space="preserve">                                      </w:t>
      </w:r>
      <w:r w:rsidR="00DC753D">
        <w:rPr>
          <w:b/>
        </w:rPr>
        <w:t xml:space="preserve">                    </w:t>
      </w:r>
      <w:r>
        <w:rPr>
          <w:b/>
        </w:rPr>
        <w:t xml:space="preserve">         Henryk Antczak </w:t>
      </w: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107A3B" w:rsidRDefault="00107A3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626FA7" w:rsidRDefault="00626FA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626FA7" w:rsidRDefault="00626FA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626FA7" w:rsidRDefault="00626FA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626FA7" w:rsidRDefault="00626FA7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4B47DB" w:rsidRDefault="004B47D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4860CF" w:rsidRDefault="007006FB">
      <w:pPr>
        <w:pStyle w:val="Nagwek1"/>
      </w:pPr>
      <w:r>
        <w:t>U Z A S A D N I E N I E</w:t>
      </w:r>
    </w:p>
    <w:p w:rsidR="00F94B43" w:rsidRPr="00F94B43" w:rsidRDefault="00F94B43" w:rsidP="00F94B43"/>
    <w:p w:rsidR="004860CF" w:rsidRDefault="004860CF">
      <w:pPr>
        <w:spacing w:line="200" w:lineRule="atLeast"/>
        <w:jc w:val="both"/>
      </w:pPr>
    </w:p>
    <w:p w:rsidR="00061E2A" w:rsidRDefault="00653AA5" w:rsidP="00C9795F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Fundacja </w:t>
      </w:r>
      <w:r w:rsidR="00474405">
        <w:rPr>
          <w:szCs w:val="24"/>
        </w:rPr>
        <w:t>„</w:t>
      </w:r>
      <w:r>
        <w:rPr>
          <w:szCs w:val="24"/>
        </w:rPr>
        <w:t>Odzyskać Radość</w:t>
      </w:r>
      <w:r w:rsidR="00474405">
        <w:rPr>
          <w:szCs w:val="24"/>
        </w:rPr>
        <w:t>”</w:t>
      </w:r>
      <w:r>
        <w:rPr>
          <w:szCs w:val="24"/>
        </w:rPr>
        <w:t xml:space="preserve"> z siedzibą w Bogurzynie zwróciła się </w:t>
      </w:r>
      <w:r w:rsidR="0031514C">
        <w:rPr>
          <w:szCs w:val="24"/>
        </w:rPr>
        <w:t xml:space="preserve">z </w:t>
      </w:r>
      <w:r>
        <w:rPr>
          <w:szCs w:val="24"/>
        </w:rPr>
        <w:t xml:space="preserve">wnioskiem </w:t>
      </w:r>
      <w:r w:rsidR="0034427B" w:rsidRPr="005F5D71">
        <w:rPr>
          <w:szCs w:val="24"/>
        </w:rPr>
        <w:t xml:space="preserve">do Starostwa Powiatowego w Mławie o </w:t>
      </w:r>
      <w:r>
        <w:rPr>
          <w:szCs w:val="24"/>
        </w:rPr>
        <w:t>wyrażenie zgody na zamianę nieruchomość położonej w Bogurzynie, oznaczonej jako działka gruntu numer 209/13 na część nieruchomoś</w:t>
      </w:r>
      <w:r w:rsidR="00E5127F">
        <w:rPr>
          <w:szCs w:val="24"/>
        </w:rPr>
        <w:t xml:space="preserve">ci </w:t>
      </w:r>
      <w:r>
        <w:rPr>
          <w:szCs w:val="24"/>
        </w:rPr>
        <w:t>oznaczonej jako działka gruntu numer 209/12, w związku z brakiem zgody Konserwatora Zabytków</w:t>
      </w:r>
      <w:r w:rsidR="00061E2A">
        <w:rPr>
          <w:szCs w:val="24"/>
        </w:rPr>
        <w:t xml:space="preserve"> za rozbudowę</w:t>
      </w:r>
      <w:r>
        <w:rPr>
          <w:szCs w:val="24"/>
        </w:rPr>
        <w:t xml:space="preserve"> </w:t>
      </w:r>
      <w:r w:rsidR="00061E2A">
        <w:rPr>
          <w:szCs w:val="24"/>
        </w:rPr>
        <w:t>Dom</w:t>
      </w:r>
      <w:r w:rsidR="00DC0122">
        <w:rPr>
          <w:szCs w:val="24"/>
        </w:rPr>
        <w:t>u</w:t>
      </w:r>
      <w:r w:rsidR="00061E2A">
        <w:rPr>
          <w:szCs w:val="24"/>
        </w:rPr>
        <w:t xml:space="preserve"> Pomocy Społecznej w Bogurzynie na działce nr 209/13. Fundacja ma zamiar rozbudować użytkowany Dom Pomocy Społecznej, nowy budynek byłby połączony z istniejącym obiektem, co podniosłoby standard warunków mieszkalnych </w:t>
      </w:r>
      <w:r w:rsidR="003910B7">
        <w:rPr>
          <w:szCs w:val="24"/>
        </w:rPr>
        <w:t xml:space="preserve">                        </w:t>
      </w:r>
      <w:r w:rsidR="00061E2A">
        <w:rPr>
          <w:szCs w:val="24"/>
        </w:rPr>
        <w:t>i zwiększyłoby część terapeutyczną.</w:t>
      </w:r>
    </w:p>
    <w:p w:rsidR="0031514C" w:rsidRDefault="0031514C" w:rsidP="00C9795F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W dniu 30 grudnia 2009 roku Powiat Mławski zawarł z Fundacją </w:t>
      </w:r>
      <w:r w:rsidR="00474405">
        <w:rPr>
          <w:szCs w:val="24"/>
        </w:rPr>
        <w:t>„</w:t>
      </w:r>
      <w:r>
        <w:rPr>
          <w:szCs w:val="24"/>
        </w:rPr>
        <w:t>Zdrowa Jesień</w:t>
      </w:r>
      <w:r w:rsidR="00474405">
        <w:rPr>
          <w:szCs w:val="24"/>
        </w:rPr>
        <w:t>”</w:t>
      </w:r>
      <w:r>
        <w:rPr>
          <w:szCs w:val="24"/>
        </w:rPr>
        <w:t xml:space="preserve"> </w:t>
      </w:r>
      <w:r w:rsidR="003910B7">
        <w:rPr>
          <w:szCs w:val="24"/>
        </w:rPr>
        <w:t xml:space="preserve">                  </w:t>
      </w:r>
      <w:r>
        <w:rPr>
          <w:szCs w:val="24"/>
        </w:rPr>
        <w:t xml:space="preserve">z siedzibą w Płońsku – poprzednikiem prawnym Fundacji </w:t>
      </w:r>
      <w:r w:rsidR="00474405">
        <w:rPr>
          <w:szCs w:val="24"/>
        </w:rPr>
        <w:t>„</w:t>
      </w:r>
      <w:r>
        <w:rPr>
          <w:szCs w:val="24"/>
        </w:rPr>
        <w:t>Odzyskać Radość</w:t>
      </w:r>
      <w:r w:rsidR="00474405">
        <w:rPr>
          <w:szCs w:val="24"/>
        </w:rPr>
        <w:t>”</w:t>
      </w:r>
      <w:r>
        <w:rPr>
          <w:szCs w:val="24"/>
        </w:rPr>
        <w:t xml:space="preserve"> z siedzibą w Bogurzynie – umowę użyczenia nieruchomości położonej w Bogurzynie, w celu prowadzenia Domu Pomocy Społecznej dla osób przewlekle psychicznie chorych. W umowie tej Powiat Mławski zobowiązał się do podjęcia czynności mających na celu wyodrębni</w:t>
      </w:r>
      <w:r w:rsidR="00B23FE3">
        <w:rPr>
          <w:szCs w:val="24"/>
        </w:rPr>
        <w:t>enie</w:t>
      </w:r>
      <w:r>
        <w:rPr>
          <w:szCs w:val="24"/>
        </w:rPr>
        <w:t xml:space="preserve"> geodezyjne działki o powierzchni około 7000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z użytkowanej nieruchomości i jej sprzedaż na rzecz Fundacji</w:t>
      </w:r>
      <w:r w:rsidR="00E5127F">
        <w:rPr>
          <w:szCs w:val="24"/>
        </w:rPr>
        <w:t>,</w:t>
      </w:r>
      <w:r>
        <w:rPr>
          <w:szCs w:val="24"/>
        </w:rPr>
        <w:t xml:space="preserve"> z przeznaczeniem na inwestycje Domu Pomocy Społecznej, to jest jego rozbudowę. W dniu </w:t>
      </w:r>
      <w:r w:rsidR="00B23FE3">
        <w:rPr>
          <w:szCs w:val="24"/>
        </w:rPr>
        <w:t xml:space="preserve">24 maja 2012 roku w wykonaniu zobowiązań wynikających z umowy użyczenia Powiat Mławski sprzedał Fundacji nieruchomość oznaczoną jako działka gruntu numer 209/13 o powierzchni 0,6987 ha. </w:t>
      </w:r>
    </w:p>
    <w:p w:rsidR="00D94B27" w:rsidRPr="0031514C" w:rsidRDefault="00D94B27" w:rsidP="00C9795F">
      <w:pPr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>Mazowiecki Wojewódzki Konserwator Zabytków nie wyraził zgody na rozbudowę Domu Pomocy Społecznej na nabytej przez Fundację działce gruntu numer 209/13, w związku z tym Fundacja zwróciła się z wnioskiem o zamianę tej nieruchomość na nieruchomość, na której możliwe będzie dokonanie inwestycji.</w:t>
      </w:r>
    </w:p>
    <w:p w:rsidR="00061E2A" w:rsidRDefault="00061E2A" w:rsidP="00061E2A">
      <w:pPr>
        <w:spacing w:line="276" w:lineRule="auto"/>
        <w:ind w:firstLine="708"/>
        <w:jc w:val="both"/>
        <w:rPr>
          <w:rFonts w:eastAsia="Calibri"/>
        </w:rPr>
      </w:pPr>
      <w:r w:rsidRPr="00407018">
        <w:rPr>
          <w:szCs w:val="24"/>
        </w:rPr>
        <w:t xml:space="preserve">Na wniosek Starostwa Powiatowego w Mławie dokonano podziału działki gruntu nr </w:t>
      </w:r>
      <w:r>
        <w:rPr>
          <w:szCs w:val="24"/>
        </w:rPr>
        <w:t>209/12</w:t>
      </w:r>
      <w:r w:rsidRPr="00407018">
        <w:rPr>
          <w:szCs w:val="24"/>
        </w:rPr>
        <w:t xml:space="preserve"> o powierzchni </w:t>
      </w:r>
      <w:r>
        <w:rPr>
          <w:szCs w:val="24"/>
        </w:rPr>
        <w:t xml:space="preserve">6,6900 </w:t>
      </w:r>
      <w:r w:rsidRPr="00407018">
        <w:rPr>
          <w:szCs w:val="24"/>
        </w:rPr>
        <w:t xml:space="preserve">ha, w wyniku którego powstała przeznaczona do </w:t>
      </w:r>
      <w:r>
        <w:rPr>
          <w:szCs w:val="24"/>
        </w:rPr>
        <w:t xml:space="preserve">zamiany </w:t>
      </w:r>
      <w:r w:rsidRPr="00407018">
        <w:rPr>
          <w:szCs w:val="24"/>
        </w:rPr>
        <w:t>działka gruntu nr 2</w:t>
      </w:r>
      <w:r>
        <w:rPr>
          <w:szCs w:val="24"/>
        </w:rPr>
        <w:t xml:space="preserve">09/15 </w:t>
      </w:r>
      <w:r w:rsidRPr="00407018">
        <w:rPr>
          <w:szCs w:val="24"/>
        </w:rPr>
        <w:t>o powierzchni 0,</w:t>
      </w:r>
      <w:r>
        <w:rPr>
          <w:szCs w:val="24"/>
        </w:rPr>
        <w:t xml:space="preserve">8118 </w:t>
      </w:r>
      <w:r w:rsidRPr="00407018">
        <w:rPr>
          <w:szCs w:val="24"/>
        </w:rPr>
        <w:t xml:space="preserve">ha. </w:t>
      </w:r>
      <w:r>
        <w:rPr>
          <w:szCs w:val="24"/>
        </w:rPr>
        <w:t xml:space="preserve">Na działce tej posadowione są budynki gospodarcze po byłym </w:t>
      </w:r>
      <w:r w:rsidRPr="00FB2203">
        <w:rPr>
          <w:rFonts w:eastAsia="Calibri"/>
        </w:rPr>
        <w:t>zespo</w:t>
      </w:r>
      <w:r>
        <w:rPr>
          <w:rFonts w:eastAsia="Calibri"/>
        </w:rPr>
        <w:t xml:space="preserve">le </w:t>
      </w:r>
      <w:r w:rsidRPr="00FB2203">
        <w:rPr>
          <w:rFonts w:eastAsia="Calibri"/>
        </w:rPr>
        <w:t>dworski</w:t>
      </w:r>
      <w:r>
        <w:rPr>
          <w:rFonts w:eastAsia="Calibri"/>
        </w:rPr>
        <w:t>m, przeznaczone do rozbiórki.</w:t>
      </w:r>
    </w:p>
    <w:p w:rsidR="00061E2A" w:rsidRPr="00407018" w:rsidRDefault="00061E2A" w:rsidP="00061E2A">
      <w:pPr>
        <w:spacing w:line="276" w:lineRule="auto"/>
        <w:ind w:firstLine="708"/>
        <w:jc w:val="both"/>
        <w:rPr>
          <w:szCs w:val="24"/>
        </w:rPr>
      </w:pPr>
      <w:r>
        <w:rPr>
          <w:rFonts w:eastAsia="Calibri"/>
        </w:rPr>
        <w:t>Wartość nieruchomoś</w:t>
      </w:r>
      <w:r w:rsidR="00B023AA">
        <w:rPr>
          <w:rFonts w:eastAsia="Calibri"/>
        </w:rPr>
        <w:t xml:space="preserve">ci </w:t>
      </w:r>
      <w:r>
        <w:rPr>
          <w:rFonts w:eastAsia="Calibri"/>
        </w:rPr>
        <w:t>stanowiącej własność Powiatu Mławskie</w:t>
      </w:r>
      <w:r w:rsidR="00474405">
        <w:rPr>
          <w:rFonts w:eastAsia="Calibri"/>
        </w:rPr>
        <w:t>go</w:t>
      </w:r>
      <w:r>
        <w:rPr>
          <w:rFonts w:eastAsia="Calibri"/>
        </w:rPr>
        <w:t xml:space="preserve"> została wyceniona przez </w:t>
      </w:r>
      <w:r w:rsidRPr="00407018">
        <w:rPr>
          <w:szCs w:val="24"/>
        </w:rPr>
        <w:t xml:space="preserve"> </w:t>
      </w:r>
      <w:r>
        <w:rPr>
          <w:szCs w:val="24"/>
        </w:rPr>
        <w:t xml:space="preserve">uprawnionego rzeczoznawcę majątkowego na kwotę 300.000,00 złotych, zaś wartość nieruchomości stanowiącej własność Fundacji </w:t>
      </w:r>
      <w:r w:rsidR="00474405">
        <w:rPr>
          <w:szCs w:val="24"/>
        </w:rPr>
        <w:t>„</w:t>
      </w:r>
      <w:r>
        <w:rPr>
          <w:szCs w:val="24"/>
        </w:rPr>
        <w:t>Odzyskać Radość</w:t>
      </w:r>
      <w:r w:rsidR="00474405">
        <w:rPr>
          <w:szCs w:val="24"/>
        </w:rPr>
        <w:t>”</w:t>
      </w:r>
      <w:r>
        <w:rPr>
          <w:szCs w:val="24"/>
        </w:rPr>
        <w:t xml:space="preserve"> na kwotę 280.000,00 złotych. W związku z tym Fundacja zobowiązana będzie do dokonania dopłaty na rzecz Powiatu Mławskiego w kwocie 20.000,00 złotych.</w:t>
      </w:r>
    </w:p>
    <w:p w:rsidR="004860CF" w:rsidRPr="005F5D71" w:rsidRDefault="00512292" w:rsidP="005F5D71">
      <w:pPr>
        <w:spacing w:line="276" w:lineRule="auto"/>
        <w:ind w:firstLine="708"/>
        <w:jc w:val="both"/>
        <w:rPr>
          <w:szCs w:val="24"/>
        </w:rPr>
      </w:pPr>
      <w:r w:rsidRPr="005F5D71">
        <w:rPr>
          <w:szCs w:val="24"/>
        </w:rPr>
        <w:t>Wobec powyższego podjęcie uchwały jest zasadne.</w:t>
      </w:r>
    </w:p>
    <w:sectPr w:rsidR="004860CF" w:rsidRPr="005F5D71" w:rsidSect="003910B7">
      <w:headerReference w:type="default" r:id="rId10"/>
      <w:footnotePr>
        <w:pos w:val="beneathText"/>
      </w:foot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C1" w:rsidRDefault="000B3FC1">
      <w:r>
        <w:separator/>
      </w:r>
    </w:p>
  </w:endnote>
  <w:endnote w:type="continuationSeparator" w:id="0">
    <w:p w:rsidR="000B3FC1" w:rsidRDefault="000B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C1" w:rsidRDefault="000B3FC1">
      <w:r>
        <w:separator/>
      </w:r>
    </w:p>
  </w:footnote>
  <w:footnote w:type="continuationSeparator" w:id="0">
    <w:p w:rsidR="000B3FC1" w:rsidRDefault="000B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0CF" w:rsidRDefault="007006F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B"/>
    <w:rsid w:val="00027B0B"/>
    <w:rsid w:val="00061E2A"/>
    <w:rsid w:val="000A6CEC"/>
    <w:rsid w:val="000B3FC1"/>
    <w:rsid w:val="000B55C4"/>
    <w:rsid w:val="00107A3B"/>
    <w:rsid w:val="001350EF"/>
    <w:rsid w:val="001603D3"/>
    <w:rsid w:val="001C00B9"/>
    <w:rsid w:val="001C31FC"/>
    <w:rsid w:val="0029488C"/>
    <w:rsid w:val="002A539F"/>
    <w:rsid w:val="002A6C93"/>
    <w:rsid w:val="002B0859"/>
    <w:rsid w:val="0031514C"/>
    <w:rsid w:val="0034427B"/>
    <w:rsid w:val="00353998"/>
    <w:rsid w:val="003910B7"/>
    <w:rsid w:val="003A40B2"/>
    <w:rsid w:val="003C5AB3"/>
    <w:rsid w:val="00430357"/>
    <w:rsid w:val="00442C43"/>
    <w:rsid w:val="00474405"/>
    <w:rsid w:val="004860CF"/>
    <w:rsid w:val="004B47DB"/>
    <w:rsid w:val="004B6730"/>
    <w:rsid w:val="004B6D0B"/>
    <w:rsid w:val="004E6AF2"/>
    <w:rsid w:val="00504056"/>
    <w:rsid w:val="00512292"/>
    <w:rsid w:val="00517F30"/>
    <w:rsid w:val="0056588B"/>
    <w:rsid w:val="0058587C"/>
    <w:rsid w:val="005C00E2"/>
    <w:rsid w:val="005F5D71"/>
    <w:rsid w:val="00626FA7"/>
    <w:rsid w:val="006404C5"/>
    <w:rsid w:val="00653AA5"/>
    <w:rsid w:val="00675D39"/>
    <w:rsid w:val="006C2CF7"/>
    <w:rsid w:val="007006FB"/>
    <w:rsid w:val="00722C89"/>
    <w:rsid w:val="00755C0A"/>
    <w:rsid w:val="007918D6"/>
    <w:rsid w:val="00807166"/>
    <w:rsid w:val="008268AD"/>
    <w:rsid w:val="00852E02"/>
    <w:rsid w:val="00870DE0"/>
    <w:rsid w:val="008E7D3E"/>
    <w:rsid w:val="008F2C4E"/>
    <w:rsid w:val="009003A2"/>
    <w:rsid w:val="00907AA3"/>
    <w:rsid w:val="0093457C"/>
    <w:rsid w:val="009610EC"/>
    <w:rsid w:val="00992730"/>
    <w:rsid w:val="009D18A7"/>
    <w:rsid w:val="009D51A3"/>
    <w:rsid w:val="00A0514A"/>
    <w:rsid w:val="00A06203"/>
    <w:rsid w:val="00A27D45"/>
    <w:rsid w:val="00A8710C"/>
    <w:rsid w:val="00AC31B0"/>
    <w:rsid w:val="00AF28FC"/>
    <w:rsid w:val="00B023AA"/>
    <w:rsid w:val="00B23FE3"/>
    <w:rsid w:val="00B830D2"/>
    <w:rsid w:val="00BB7FA0"/>
    <w:rsid w:val="00C50728"/>
    <w:rsid w:val="00C9795F"/>
    <w:rsid w:val="00CA574D"/>
    <w:rsid w:val="00CE374D"/>
    <w:rsid w:val="00CF79FB"/>
    <w:rsid w:val="00D179DD"/>
    <w:rsid w:val="00D317C1"/>
    <w:rsid w:val="00D45223"/>
    <w:rsid w:val="00D4604B"/>
    <w:rsid w:val="00D91874"/>
    <w:rsid w:val="00D94B27"/>
    <w:rsid w:val="00DB6E88"/>
    <w:rsid w:val="00DC0122"/>
    <w:rsid w:val="00DC753D"/>
    <w:rsid w:val="00E039EF"/>
    <w:rsid w:val="00E32507"/>
    <w:rsid w:val="00E5127F"/>
    <w:rsid w:val="00E90A42"/>
    <w:rsid w:val="00EE67DE"/>
    <w:rsid w:val="00F162AD"/>
    <w:rsid w:val="00F32C10"/>
    <w:rsid w:val="00F44795"/>
    <w:rsid w:val="00F50AFB"/>
    <w:rsid w:val="00F80785"/>
    <w:rsid w:val="00F94B43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A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907AA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7AA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907AA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07AA3"/>
    <w:rPr>
      <w:vertAlign w:val="superscript"/>
    </w:rPr>
  </w:style>
  <w:style w:type="paragraph" w:styleId="Tekstpodstawowy">
    <w:name w:val="Body Text"/>
    <w:basedOn w:val="Normalny"/>
    <w:semiHidden/>
    <w:rsid w:val="00907AA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A3"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rsid w:val="00907AA3"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rsid w:val="00907AA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07AA3"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sid w:val="00907AA3"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sid w:val="00907AA3"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907AA3"/>
    <w:rPr>
      <w:vertAlign w:val="superscript"/>
    </w:rPr>
  </w:style>
  <w:style w:type="paragraph" w:styleId="Tekstpodstawowy">
    <w:name w:val="Body Text"/>
    <w:basedOn w:val="Normalny"/>
    <w:semiHidden/>
    <w:rsid w:val="00907AA3"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4CA2-8AD9-470D-A580-DDA25E4F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5</cp:revision>
  <cp:lastPrinted>2015-06-23T06:32:00Z</cp:lastPrinted>
  <dcterms:created xsi:type="dcterms:W3CDTF">2015-06-24T09:07:00Z</dcterms:created>
  <dcterms:modified xsi:type="dcterms:W3CDTF">2015-07-01T08:51:00Z</dcterms:modified>
</cp:coreProperties>
</file>